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82" w:rsidRDefault="008F158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5" w:history="1">
        <w:proofErr w:type="spellStart"/>
        <w:r>
          <w:rPr>
            <w:rFonts w:cs="Times New Roman"/>
            <w:color w:val="0000FF"/>
            <w:szCs w:val="28"/>
          </w:rPr>
          <w:t>КонсультантПлюс</w:t>
        </w:r>
        <w:proofErr w:type="spellEnd"/>
      </w:hyperlink>
      <w:r>
        <w:rPr>
          <w:rFonts w:cs="Times New Roman"/>
          <w:szCs w:val="28"/>
        </w:rPr>
        <w:br/>
      </w:r>
    </w:p>
    <w:p w:rsidR="008F1582" w:rsidRDefault="008F1582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8F1582" w:rsidRDefault="008F158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ПРАВИТЕЛЬСТВО МУРМАНСКОЙ ОБЛАСТИ</w:t>
      </w:r>
    </w:p>
    <w:p w:rsidR="008F1582" w:rsidRDefault="008F158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8F1582" w:rsidRDefault="008F158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РАСПОРЯЖЕНИЕ</w:t>
      </w:r>
    </w:p>
    <w:p w:rsidR="008F1582" w:rsidRDefault="008F158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 сентября 2011 г. N 338-РП</w:t>
      </w:r>
    </w:p>
    <w:p w:rsidR="008F1582" w:rsidRDefault="008F158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8F1582" w:rsidRDefault="008F158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ИЗМЕНЕНИИ ТИПА ГОСУДАРСТВЕННОГО АВТОНОМНОГО УЧРЕЖДЕНИЯ</w:t>
      </w:r>
    </w:p>
    <w:p w:rsidR="008F1582" w:rsidRDefault="008F158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"АГЕНТСТВО ЭНЕРГЕТИЧЕСКОЙ ЭФФЕКТИВНОСТИ МУРМАНСКОЙ ОБЛАСТИ"</w:t>
      </w:r>
    </w:p>
    <w:p w:rsidR="008F1582" w:rsidRDefault="008F158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ЦЕЛЯХ СОЗДАНИЯ БЮДЖЕТНОГО УЧРЕЖДЕНИЯ</w:t>
      </w:r>
    </w:p>
    <w:p w:rsidR="008F1582" w:rsidRDefault="008F158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F1582" w:rsidRDefault="008F158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Федеральными законами от 03.11.2006 </w:t>
      </w:r>
      <w:hyperlink r:id="rId6" w:history="1">
        <w:r>
          <w:rPr>
            <w:rFonts w:cs="Times New Roman"/>
            <w:color w:val="0000FF"/>
            <w:szCs w:val="28"/>
          </w:rPr>
          <w:t>N 174-ФЗ</w:t>
        </w:r>
      </w:hyperlink>
      <w:r>
        <w:rPr>
          <w:rFonts w:cs="Times New Roman"/>
          <w:szCs w:val="28"/>
        </w:rPr>
        <w:t xml:space="preserve"> "Об автономных учреждениях", от 08.05.2010 </w:t>
      </w:r>
      <w:hyperlink r:id="rId7" w:history="1">
        <w:r>
          <w:rPr>
            <w:rFonts w:cs="Times New Roman"/>
            <w:color w:val="0000FF"/>
            <w:szCs w:val="28"/>
          </w:rPr>
          <w:t>N 83-ФЗ</w:t>
        </w:r>
      </w:hyperlink>
      <w:r>
        <w:rPr>
          <w:rFonts w:cs="Times New Roman"/>
          <w:szCs w:val="28"/>
        </w:rPr>
        <w:t xml:space="preserve">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от 18.07.2011 </w:t>
      </w:r>
      <w:hyperlink r:id="rId8" w:history="1">
        <w:r>
          <w:rPr>
            <w:rFonts w:cs="Times New Roman"/>
            <w:color w:val="0000FF"/>
            <w:szCs w:val="28"/>
          </w:rPr>
          <w:t>N 239-ФЗ</w:t>
        </w:r>
      </w:hyperlink>
      <w:r>
        <w:rPr>
          <w:rFonts w:cs="Times New Roman"/>
          <w:szCs w:val="28"/>
        </w:rPr>
        <w:t xml:space="preserve"> "О внесении изменений в отдельные законодательные акты Российской Федерации в связи с совершенствованием правового положения автономных учреждений", </w:t>
      </w:r>
      <w:hyperlink r:id="rId9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Мурманской области от</w:t>
      </w:r>
      <w:proofErr w:type="gramEnd"/>
      <w:r>
        <w:rPr>
          <w:rFonts w:cs="Times New Roman"/>
          <w:szCs w:val="28"/>
        </w:rPr>
        <w:t xml:space="preserve"> 27.01.2011 N 20-ПП "Об утверждении порядка создания, реорганизации, изменения типа и ликвидации государственных областных учреждений, а также утверждения уставов государственных областных учреждений и внесения в них изменений":</w:t>
      </w:r>
    </w:p>
    <w:p w:rsidR="008F1582" w:rsidRDefault="008F158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Создать государственное бюджетное учреждение "Агентство энергетической эффективности Мурманской области" путем изменения типа существующего государственного автономного учреждения "Агентство энергетической эффективности Мурманской области" с сохранением основных целей деятельности.</w:t>
      </w:r>
    </w:p>
    <w:p w:rsidR="008F1582" w:rsidRDefault="008F158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Установить, что:</w:t>
      </w:r>
    </w:p>
    <w:p w:rsidR="008F1582" w:rsidRDefault="008F158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функции и полномочия учредителя государственного бюджетного учреждения "Агентство энергетической эффективности Мурманской области" осуществляет Министерство энергетики и жилищно-коммунального хозяйства Мурманской области;</w:t>
      </w:r>
    </w:p>
    <w:p w:rsidR="008F1582" w:rsidRDefault="008F15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8F1582" w:rsidRDefault="008F158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: примечание.</w:t>
      </w:r>
    </w:p>
    <w:p w:rsidR="008F1582" w:rsidRDefault="008F158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имущества не приводится.</w:t>
      </w:r>
    </w:p>
    <w:p w:rsidR="008F1582" w:rsidRDefault="008F15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8F1582" w:rsidRDefault="008F158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 государственным бюджетным учреждением "Агентство энергетической эффективности Мурманской области" на праве оперативного управления закрепляется государственное имущество Мурманской области общей первоначальной (восстановительной) стоимостью 532482,38 рубля (перечень прилагается).</w:t>
      </w:r>
    </w:p>
    <w:p w:rsidR="008F1582" w:rsidRDefault="008F158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 Министерству энергетики и жилищно-коммунального хозяйства Мурманской области (</w:t>
      </w:r>
      <w:proofErr w:type="spellStart"/>
      <w:r>
        <w:rPr>
          <w:rFonts w:cs="Times New Roman"/>
          <w:szCs w:val="28"/>
        </w:rPr>
        <w:t>Микичура</w:t>
      </w:r>
      <w:proofErr w:type="spellEnd"/>
      <w:r>
        <w:rPr>
          <w:rFonts w:cs="Times New Roman"/>
          <w:szCs w:val="28"/>
        </w:rPr>
        <w:t xml:space="preserve"> Г.И.) в срок до 9 сентября 2011 года:</w:t>
      </w:r>
    </w:p>
    <w:p w:rsidR="008F1582" w:rsidRDefault="008F158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обеспечить уведомление кредиторов государственного автономного учреждения "Агентство энергетической эффективности Мурманской области";</w:t>
      </w:r>
    </w:p>
    <w:p w:rsidR="008F1582" w:rsidRDefault="008F158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разработать и согласовать с Министерством имущественных отношений Мурманской области новую редакцию устава государственного бюджетного учреждения "Агентство энергетической эффективности Мурманской области";</w:t>
      </w:r>
    </w:p>
    <w:p w:rsidR="008F1582" w:rsidRDefault="008F158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сформировать государственное задание государственному бюджетному учреждению "Агентство энергетической эффективности Мурманской области".</w:t>
      </w:r>
    </w:p>
    <w:p w:rsidR="008F1582" w:rsidRDefault="008F158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>Министерству энергетики и жилищно-коммунального хозяйства Мурманской области (</w:t>
      </w:r>
      <w:proofErr w:type="spellStart"/>
      <w:r>
        <w:rPr>
          <w:rFonts w:cs="Times New Roman"/>
          <w:szCs w:val="28"/>
        </w:rPr>
        <w:t>Микичура</w:t>
      </w:r>
      <w:proofErr w:type="spellEnd"/>
      <w:r>
        <w:rPr>
          <w:rFonts w:cs="Times New Roman"/>
          <w:szCs w:val="28"/>
        </w:rPr>
        <w:t xml:space="preserve"> Г.И.) осуществлять финансовое обеспечение выполнения государственного задания государственным бюджетным учреждением "Агентство энергетической эффективности Мурманской области" за счет средств бюджета Мурманской области путем предоставления субсидий на финансирование выполнения государственного задания в пределах бюджетных ассигнований и лимитов бюджетных обязательств, доведенных в установленном порядке до Министерства энергетики и жилищно-коммунального хозяйства Мурманской области.</w:t>
      </w:r>
      <w:proofErr w:type="gramEnd"/>
    </w:p>
    <w:p w:rsidR="008F1582" w:rsidRDefault="008F158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Руководителю государственного бюджетного учреждения "Агентство энергетической эффективности Мурманской области" в трехмесячный срок после вступления в силу настоящего распоряжения обеспечить представление в Министерство имущественных отношений Мурманской области документов, дающих основания для внесения изменений в реестр государственного имущества Мурманской области.</w:t>
      </w:r>
    </w:p>
    <w:p w:rsidR="008F1582" w:rsidRDefault="008F158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Реализацию настоящего распоряжения осуществлять в пределах средств, предусмотренных Министерству энергетики и жилищно-коммунального хозяйства Мурманской области </w:t>
      </w:r>
      <w:hyperlink r:id="rId10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Мурманской области от 24.12.2010 N 1290-01-ЗМО "Об областном бюджете на 2011 год и на плановый период 2012 и 2013 годов".</w:t>
      </w:r>
    </w:p>
    <w:p w:rsidR="008F1582" w:rsidRDefault="008F158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настоящего распоряжения возложить на заместителя Губернатора Мурманской области </w:t>
      </w:r>
      <w:proofErr w:type="spellStart"/>
      <w:r>
        <w:rPr>
          <w:rFonts w:cs="Times New Roman"/>
          <w:szCs w:val="28"/>
        </w:rPr>
        <w:t>Черечечу</w:t>
      </w:r>
      <w:proofErr w:type="spellEnd"/>
      <w:r>
        <w:rPr>
          <w:rFonts w:cs="Times New Roman"/>
          <w:szCs w:val="28"/>
        </w:rPr>
        <w:t xml:space="preserve"> А.В.</w:t>
      </w:r>
    </w:p>
    <w:p w:rsidR="008F1582" w:rsidRDefault="008F158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F1582" w:rsidRDefault="008F158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Врио</w:t>
      </w:r>
      <w:proofErr w:type="spellEnd"/>
      <w:r>
        <w:rPr>
          <w:rFonts w:cs="Times New Roman"/>
          <w:szCs w:val="28"/>
        </w:rPr>
        <w:t xml:space="preserve"> Губернатора</w:t>
      </w:r>
    </w:p>
    <w:p w:rsidR="008F1582" w:rsidRDefault="008F158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Мурманской области</w:t>
      </w:r>
    </w:p>
    <w:p w:rsidR="008F1582" w:rsidRDefault="008F158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Н.ПОРТНАЯ</w:t>
      </w:r>
    </w:p>
    <w:p w:rsidR="008F1582" w:rsidRDefault="008F158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F1582" w:rsidRDefault="008F158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F1582" w:rsidRDefault="008F15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700447" w:rsidRDefault="00700447">
      <w:bookmarkStart w:id="0" w:name="_GoBack"/>
      <w:bookmarkEnd w:id="0"/>
    </w:p>
    <w:sectPr w:rsidR="00700447" w:rsidSect="0023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82"/>
    <w:rsid w:val="000243A8"/>
    <w:rsid w:val="00027516"/>
    <w:rsid w:val="0003550E"/>
    <w:rsid w:val="00045CED"/>
    <w:rsid w:val="00064C8F"/>
    <w:rsid w:val="00077F3D"/>
    <w:rsid w:val="00083272"/>
    <w:rsid w:val="0008520E"/>
    <w:rsid w:val="000D0074"/>
    <w:rsid w:val="000D6A9D"/>
    <w:rsid w:val="000E5BC4"/>
    <w:rsid w:val="00134476"/>
    <w:rsid w:val="00146160"/>
    <w:rsid w:val="0016461F"/>
    <w:rsid w:val="001D347D"/>
    <w:rsid w:val="001D5499"/>
    <w:rsid w:val="001E3141"/>
    <w:rsid w:val="001E687C"/>
    <w:rsid w:val="001E7AAC"/>
    <w:rsid w:val="001F0971"/>
    <w:rsid w:val="00201B83"/>
    <w:rsid w:val="00203637"/>
    <w:rsid w:val="0021069A"/>
    <w:rsid w:val="00237FB5"/>
    <w:rsid w:val="0024012D"/>
    <w:rsid w:val="002406F3"/>
    <w:rsid w:val="002C6E5E"/>
    <w:rsid w:val="002E34E1"/>
    <w:rsid w:val="0039040F"/>
    <w:rsid w:val="00400AC1"/>
    <w:rsid w:val="00403266"/>
    <w:rsid w:val="004255A4"/>
    <w:rsid w:val="004451CE"/>
    <w:rsid w:val="0051110C"/>
    <w:rsid w:val="005867D9"/>
    <w:rsid w:val="005C13C5"/>
    <w:rsid w:val="005D28E3"/>
    <w:rsid w:val="005F7B9A"/>
    <w:rsid w:val="00615E03"/>
    <w:rsid w:val="00621566"/>
    <w:rsid w:val="00630DF7"/>
    <w:rsid w:val="00642D16"/>
    <w:rsid w:val="00645F5B"/>
    <w:rsid w:val="00655EF6"/>
    <w:rsid w:val="006643F0"/>
    <w:rsid w:val="00677890"/>
    <w:rsid w:val="006B4754"/>
    <w:rsid w:val="006B7D94"/>
    <w:rsid w:val="006C5C69"/>
    <w:rsid w:val="006D25A6"/>
    <w:rsid w:val="006D4115"/>
    <w:rsid w:val="00700447"/>
    <w:rsid w:val="00710B10"/>
    <w:rsid w:val="00721CED"/>
    <w:rsid w:val="00725FE5"/>
    <w:rsid w:val="0072648F"/>
    <w:rsid w:val="00780F01"/>
    <w:rsid w:val="007910EF"/>
    <w:rsid w:val="00791F4D"/>
    <w:rsid w:val="007A4693"/>
    <w:rsid w:val="007A7E52"/>
    <w:rsid w:val="007B5CC5"/>
    <w:rsid w:val="007D598D"/>
    <w:rsid w:val="007E7F60"/>
    <w:rsid w:val="007F60AB"/>
    <w:rsid w:val="00822BA1"/>
    <w:rsid w:val="00884870"/>
    <w:rsid w:val="00891034"/>
    <w:rsid w:val="008C6F86"/>
    <w:rsid w:val="008E0735"/>
    <w:rsid w:val="008F1582"/>
    <w:rsid w:val="00985E82"/>
    <w:rsid w:val="009B4865"/>
    <w:rsid w:val="009E62B7"/>
    <w:rsid w:val="00A04294"/>
    <w:rsid w:val="00A05CE7"/>
    <w:rsid w:val="00A418F4"/>
    <w:rsid w:val="00A579DB"/>
    <w:rsid w:val="00A91929"/>
    <w:rsid w:val="00AA6F9B"/>
    <w:rsid w:val="00B06FB4"/>
    <w:rsid w:val="00B554D5"/>
    <w:rsid w:val="00B9031D"/>
    <w:rsid w:val="00B96484"/>
    <w:rsid w:val="00BC2218"/>
    <w:rsid w:val="00BC3C7B"/>
    <w:rsid w:val="00BF05D1"/>
    <w:rsid w:val="00BF10EC"/>
    <w:rsid w:val="00C06078"/>
    <w:rsid w:val="00C36C21"/>
    <w:rsid w:val="00C376C2"/>
    <w:rsid w:val="00C437BF"/>
    <w:rsid w:val="00C469BD"/>
    <w:rsid w:val="00C51128"/>
    <w:rsid w:val="00C713B8"/>
    <w:rsid w:val="00C76EC7"/>
    <w:rsid w:val="00C85ECD"/>
    <w:rsid w:val="00C87D9C"/>
    <w:rsid w:val="00CA6A83"/>
    <w:rsid w:val="00CC5528"/>
    <w:rsid w:val="00D01698"/>
    <w:rsid w:val="00D14417"/>
    <w:rsid w:val="00D272AE"/>
    <w:rsid w:val="00D36AA4"/>
    <w:rsid w:val="00D42320"/>
    <w:rsid w:val="00D60172"/>
    <w:rsid w:val="00D6357A"/>
    <w:rsid w:val="00D711F3"/>
    <w:rsid w:val="00D743CA"/>
    <w:rsid w:val="00D856AA"/>
    <w:rsid w:val="00D856E5"/>
    <w:rsid w:val="00E146A5"/>
    <w:rsid w:val="00E24E6C"/>
    <w:rsid w:val="00E36A2A"/>
    <w:rsid w:val="00E36D7C"/>
    <w:rsid w:val="00E508EA"/>
    <w:rsid w:val="00E667C2"/>
    <w:rsid w:val="00EA5FEE"/>
    <w:rsid w:val="00EE4D67"/>
    <w:rsid w:val="00F02E59"/>
    <w:rsid w:val="00F279EA"/>
    <w:rsid w:val="00F33803"/>
    <w:rsid w:val="00F609D7"/>
    <w:rsid w:val="00FB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8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8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FA085668A14C18818163C90632709201C7994AADC00647EACD87395mFd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EFA085668A14C18818163C90632709201C789FA3DB00647EACD87395mFd9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EFA085668A14C18818163C90632709201C789EA0DB00647EACD87395F90809DE0D8636m4d0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1EFA085668A14C188180831860F790C26162190A1DF0A3422F3832EC2F0025Em9d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EFA085668A14C188180831860F790C26162190A1DD093223F3832EC2F0025E9942DF76072CD0521B8F0FmE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3861</Characters>
  <Application>Microsoft Office Word</Application>
  <DocSecurity>0</DocSecurity>
  <Lines>32</Lines>
  <Paragraphs>9</Paragraphs>
  <ScaleCrop>false</ScaleCrop>
  <Company>ГБУ АЕЕМО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</dc:creator>
  <cp:lastModifiedBy>Геращенко</cp:lastModifiedBy>
  <cp:revision>1</cp:revision>
  <dcterms:created xsi:type="dcterms:W3CDTF">2015-04-03T08:29:00Z</dcterms:created>
  <dcterms:modified xsi:type="dcterms:W3CDTF">2015-04-03T08:30:00Z</dcterms:modified>
</cp:coreProperties>
</file>